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2E" w:rsidRPr="00BE3A2E" w:rsidRDefault="00485365" w:rsidP="00485365">
      <w:pPr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  <w:t xml:space="preserve">                                              </w:t>
      </w:r>
      <w:r w:rsidR="00BE3A2E" w:rsidRPr="00BE3A2E"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  <w:t>РОССИйская федерация</w:t>
      </w:r>
      <w:r w:rsidR="00605E66"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  <w:t xml:space="preserve">                </w:t>
      </w:r>
    </w:p>
    <w:p w:rsidR="00BE3A2E" w:rsidRPr="00BE3A2E" w:rsidRDefault="00BE3A2E" w:rsidP="00BE3A2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</w:pPr>
      <w:r w:rsidRPr="00BE3A2E"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  <w:t>ростовская область</w:t>
      </w:r>
    </w:p>
    <w:p w:rsidR="00BE3A2E" w:rsidRPr="00BE3A2E" w:rsidRDefault="00BE3A2E" w:rsidP="00BE3A2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</w:pPr>
      <w:r w:rsidRPr="00BE3A2E"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  <w:t>куйбышевский район</w:t>
      </w:r>
    </w:p>
    <w:p w:rsidR="00BE3A2E" w:rsidRPr="00BE3A2E" w:rsidRDefault="00BE3A2E" w:rsidP="00BE3A2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</w:pPr>
      <w:r w:rsidRPr="00BE3A2E"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  <w:t>собрание депутатов</w:t>
      </w:r>
    </w:p>
    <w:p w:rsidR="00BE3A2E" w:rsidRPr="00BE3A2E" w:rsidRDefault="00BE3A2E" w:rsidP="00BE3A2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</w:pPr>
      <w:r w:rsidRPr="00BE3A2E"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  <w:t>Лысогорского сельского поселения</w:t>
      </w:r>
    </w:p>
    <w:p w:rsidR="00BE3A2E" w:rsidRPr="00BE3A2E" w:rsidRDefault="00BE3A2E" w:rsidP="00BE3A2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caps/>
          <w:sz w:val="28"/>
          <w:szCs w:val="28"/>
          <w:lang w:eastAsia="ar-SA"/>
        </w:rPr>
      </w:pPr>
    </w:p>
    <w:p w:rsidR="00BE3A2E" w:rsidRPr="00BE3A2E" w:rsidRDefault="00BE3A2E" w:rsidP="00BE3A2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BE3A2E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РЕШЕНИЕ  </w:t>
      </w:r>
    </w:p>
    <w:p w:rsidR="00BE3A2E" w:rsidRPr="00BE3A2E" w:rsidRDefault="00BE3A2E" w:rsidP="00BE3A2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BE3A2E" w:rsidRPr="00BE3A2E" w:rsidRDefault="00BE3A2E" w:rsidP="00BE3A2E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</w:t>
      </w:r>
      <w:r w:rsidR="00DA69D8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27</w:t>
      </w:r>
      <w:r w:rsidR="00605E66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.02</w:t>
      </w:r>
      <w:r w:rsidRPr="00BE3A2E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.2023                        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            </w:t>
      </w:r>
      <w:r w:rsidRPr="00BE3A2E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с. </w:t>
      </w:r>
      <w:proofErr w:type="spellStart"/>
      <w:r w:rsidRPr="00BE3A2E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Лысогорка</w:t>
      </w:r>
      <w:proofErr w:type="spellEnd"/>
      <w:r w:rsidRPr="00BE3A2E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      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</w:t>
      </w:r>
      <w:r w:rsidR="00DA69D8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                    № 65</w:t>
      </w:r>
    </w:p>
    <w:p w:rsidR="00E360BA" w:rsidRDefault="00E360BA" w:rsidP="00BE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360BA" w:rsidRPr="00BE3A2E" w:rsidRDefault="0021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BE3A2E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E360BA" w:rsidRPr="00BE3A2E" w:rsidRDefault="0021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3A2E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BE3A2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360BA" w:rsidRPr="00BE3A2E" w:rsidRDefault="0021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BE3A2E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BE3A2E">
        <w:rPr>
          <w:rFonts w:ascii="Times New Roman" w:hAnsi="Times New Roman"/>
          <w:b/>
          <w:color w:val="000000" w:themeColor="text1"/>
          <w:sz w:val="28"/>
          <w:szCs w:val="28"/>
        </w:rPr>
        <w:t>Лысогорское</w:t>
      </w:r>
      <w:proofErr w:type="spellEnd"/>
      <w:r w:rsidRPr="00BE3A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</w:t>
      </w:r>
    </w:p>
    <w:p w:rsidR="00E360BA" w:rsidRDefault="00E3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hyperlink r:id="rId10" w:history="1">
        <w:r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BE3A2E" w:rsidRPr="00BE3A2E" w:rsidRDefault="00BE3A2E" w:rsidP="00BE3A2E">
      <w:pPr>
        <w:spacing w:after="0" w:line="240" w:lineRule="auto"/>
        <w:ind w:firstLine="561"/>
        <w:rPr>
          <w:rFonts w:ascii="Times New Roman" w:hAnsi="Times New Roman"/>
          <w:b/>
          <w:bCs/>
          <w:sz w:val="28"/>
          <w:szCs w:val="28"/>
        </w:rPr>
      </w:pPr>
      <w:r w:rsidRPr="00BE3A2E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E360BA" w:rsidRDefault="00E360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Утвердить Положение 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поселение»,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E360BA" w:rsidRDefault="002159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E360BA" w:rsidRDefault="00E360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E360BA">
        <w:tc>
          <w:tcPr>
            <w:tcW w:w="5210" w:type="dxa"/>
          </w:tcPr>
          <w:p w:rsidR="00E360BA" w:rsidRDefault="002159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Лысогорск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ого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E360BA" w:rsidRDefault="00E360B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E360BA" w:rsidRDefault="00215974" w:rsidP="00215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BE3A2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Н.А.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Кательницкая</w:t>
            </w:r>
            <w:proofErr w:type="spellEnd"/>
          </w:p>
        </w:tc>
      </w:tr>
    </w:tbl>
    <w:p w:rsidR="00E360BA" w:rsidRDefault="00215974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E360BA" w:rsidRDefault="00DA69D8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«27» февраля 2023 № 65</w:t>
      </w:r>
      <w:bookmarkStart w:id="0" w:name="_GoBack"/>
      <w:bookmarkEnd w:id="0"/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360BA" w:rsidRDefault="00E36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360BA" w:rsidRDefault="00215974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E360BA" w:rsidRDefault="00E360BA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поселение» (далее –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360BA" w:rsidRDefault="00215974">
      <w:pPr>
        <w:pStyle w:val="ae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ом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сельском поселении в целях,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E360BA" w:rsidRDefault="00E360B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proofErr w:type="spellStart"/>
      <w:r>
        <w:rPr>
          <w:rFonts w:eastAsia="Calibri"/>
          <w:bCs/>
          <w:color w:val="000000" w:themeColor="text1"/>
          <w:sz w:val="28"/>
          <w:szCs w:val="28"/>
        </w:rPr>
        <w:t>Лысогорск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proofErr w:type="spellStart"/>
      <w:r>
        <w:rPr>
          <w:rFonts w:eastAsia="Calibri"/>
          <w:bCs/>
          <w:color w:val="000000" w:themeColor="text1"/>
          <w:sz w:val="28"/>
          <w:szCs w:val="28"/>
        </w:rPr>
        <w:t>Лысогорск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поселения;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>
        <w:rPr>
          <w:rFonts w:eastAsia="Calibri"/>
          <w:bCs/>
          <w:color w:val="000000" w:themeColor="text1"/>
          <w:sz w:val="28"/>
          <w:szCs w:val="28"/>
        </w:rPr>
        <w:t>Лысогорск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рассматривается на собрании (</w:t>
      </w:r>
      <w:r w:rsidR="00461D61">
        <w:rPr>
          <w:color w:val="000000" w:themeColor="text1"/>
          <w:sz w:val="28"/>
          <w:szCs w:val="28"/>
        </w:rPr>
        <w:t>сходе</w:t>
      </w:r>
      <w:r>
        <w:rPr>
          <w:color w:val="000000" w:themeColor="text1"/>
          <w:sz w:val="28"/>
          <w:szCs w:val="28"/>
        </w:rPr>
        <w:t xml:space="preserve">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proofErr w:type="spellStart"/>
      <w:r>
        <w:rPr>
          <w:rFonts w:eastAsia="Calibri"/>
          <w:bCs/>
          <w:color w:val="000000" w:themeColor="text1"/>
          <w:sz w:val="28"/>
          <w:szCs w:val="28"/>
        </w:rPr>
        <w:t>Лысогорск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 целесообразности его реализации, а также принятия собранием (</w:t>
      </w:r>
      <w:r w:rsidR="00461D61">
        <w:rPr>
          <w:color w:val="000000" w:themeColor="text1"/>
          <w:sz w:val="28"/>
          <w:szCs w:val="28"/>
        </w:rPr>
        <w:t>сходом</w:t>
      </w:r>
      <w:r>
        <w:rPr>
          <w:color w:val="000000" w:themeColor="text1"/>
          <w:sz w:val="28"/>
          <w:szCs w:val="28"/>
        </w:rPr>
        <w:t>) граждан решения о поддержке и выдвижении инициативного проекта.</w:t>
      </w:r>
      <w:proofErr w:type="gramEnd"/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>протоколом собрания (</w:t>
      </w:r>
      <w:r w:rsidR="00461D61">
        <w:rPr>
          <w:color w:val="000000" w:themeColor="text1"/>
          <w:sz w:val="28"/>
          <w:szCs w:val="28"/>
        </w:rPr>
        <w:t>схода</w:t>
      </w:r>
      <w:r>
        <w:rPr>
          <w:color w:val="000000" w:themeColor="text1"/>
          <w:sz w:val="28"/>
          <w:szCs w:val="28"/>
        </w:rPr>
        <w:t xml:space="preserve">) граждан о выдвижении инициативного проекта в соответствии с типовой формой согласно </w:t>
      </w:r>
      <w:hyperlink r:id="rId11" w:history="1">
        <w:r>
          <w:rPr>
            <w:color w:val="000000" w:themeColor="text1"/>
            <w:sz w:val="28"/>
            <w:szCs w:val="28"/>
          </w:rPr>
          <w:t>приложению № 1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В протоколе собрания (</w:t>
      </w:r>
      <w:r w:rsidR="00A13029">
        <w:rPr>
          <w:color w:val="000000" w:themeColor="text1"/>
          <w:sz w:val="28"/>
          <w:szCs w:val="28"/>
        </w:rPr>
        <w:t>схода</w:t>
      </w:r>
      <w:r>
        <w:rPr>
          <w:color w:val="000000" w:themeColor="text1"/>
          <w:sz w:val="28"/>
          <w:szCs w:val="28"/>
        </w:rPr>
        <w:t xml:space="preserve">) граждан указывается наименование инициативного проекта с </w:t>
      </w:r>
      <w:r>
        <w:rPr>
          <w:sz w:val="28"/>
          <w:szCs w:val="28"/>
        </w:rPr>
        <w:t>ук</w:t>
      </w:r>
      <w:r w:rsidR="00A13029">
        <w:rPr>
          <w:sz w:val="28"/>
          <w:szCs w:val="28"/>
        </w:rPr>
        <w:t xml:space="preserve">азанием видов товаров, работ и </w:t>
      </w:r>
      <w:r>
        <w:rPr>
          <w:sz w:val="28"/>
          <w:szCs w:val="28"/>
        </w:rPr>
        <w:t>усл</w:t>
      </w:r>
      <w:r w:rsidR="00A13029">
        <w:rPr>
          <w:sz w:val="28"/>
          <w:szCs w:val="28"/>
        </w:rPr>
        <w:t>уг</w:t>
      </w:r>
      <w:r>
        <w:rPr>
          <w:sz w:val="28"/>
          <w:szCs w:val="28"/>
        </w:rPr>
        <w:t>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>
        <w:rPr>
          <w:sz w:val="28"/>
          <w:szCs w:val="28"/>
        </w:rPr>
        <w:t>и поддержке его выдвижения;</w:t>
      </w:r>
      <w:proofErr w:type="gramEnd"/>
      <w:r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E8181F">
        <w:rPr>
          <w:rFonts w:eastAsia="Calibri"/>
          <w:bCs/>
          <w:color w:val="000000" w:themeColor="text1"/>
          <w:sz w:val="28"/>
          <w:szCs w:val="28"/>
        </w:rPr>
        <w:t>Лысогорск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</w:t>
      </w:r>
      <w:r w:rsidR="00A13029">
        <w:rPr>
          <w:color w:val="000000" w:themeColor="text1"/>
          <w:sz w:val="28"/>
          <w:szCs w:val="28"/>
        </w:rPr>
        <w:t>сходе</w:t>
      </w:r>
      <w:r>
        <w:rPr>
          <w:color w:val="000000" w:themeColor="text1"/>
          <w:sz w:val="28"/>
          <w:szCs w:val="28"/>
        </w:rPr>
        <w:t>) граждан возможно рассмотрение нескольких инициативных проектов.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Собрания (</w:t>
      </w:r>
      <w:r w:rsidR="00A13029">
        <w:rPr>
          <w:rFonts w:ascii="Times New Roman" w:hAnsi="Times New Roman"/>
          <w:color w:val="000000" w:themeColor="text1"/>
          <w:sz w:val="28"/>
          <w:szCs w:val="28"/>
        </w:rPr>
        <w:t>сходы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могут проводиться в форме заочного голосования путем сбора подписей инициаторами проекта.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E8181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собра</w:t>
      </w:r>
      <w:r w:rsidR="00A13029">
        <w:rPr>
          <w:rFonts w:ascii="Times New Roman" w:hAnsi="Times New Roman"/>
          <w:color w:val="000000" w:themeColor="text1"/>
          <w:sz w:val="28"/>
          <w:szCs w:val="28"/>
        </w:rPr>
        <w:t>ния (сходы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 должны проводиться в форме, установленной абзацем первым настоящего пункта.</w:t>
      </w:r>
    </w:p>
    <w:p w:rsidR="00E360BA" w:rsidRDefault="00215974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rFonts w:ascii="Times New Roman" w:hAnsi="Times New Roman"/>
          <w:sz w:val="28"/>
          <w:szCs w:val="28"/>
        </w:rPr>
        <w:t>приложению № 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:rsidR="00E360BA" w:rsidRDefault="00215974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0BA" w:rsidRDefault="00215974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Рассмотренный на собрании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и поддержанный ими инициативный проект направляется в Администрацию </w:t>
      </w:r>
      <w:proofErr w:type="spellStart"/>
      <w:r w:rsidR="00E8181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необходимых расходов на реализацию инициативного проекта, о планируемых </w:t>
      </w:r>
      <w:r>
        <w:rPr>
          <w:rFonts w:ascii="Times New Roman" w:hAnsi="Times New Roman"/>
          <w:sz w:val="28"/>
          <w:szCs w:val="28"/>
        </w:rPr>
        <w:lastRenderedPageBreak/>
        <w:t>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проекта.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Администрация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11. Администрация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если в Администрацию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E360BA" w:rsidRDefault="002159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proofErr w:type="spellStart"/>
      <w:r w:rsidR="00E8181F">
        <w:rPr>
          <w:color w:val="000000" w:themeColor="text1"/>
          <w:sz w:val="28"/>
          <w:szCs w:val="28"/>
        </w:rPr>
        <w:t>Лысогорского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E8181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течение 12 календарных дней со дня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 их в комиссию.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20. Администрация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Отчет Администрации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0BA" w:rsidRDefault="00215974">
      <w:pPr>
        <w:pStyle w:val="ae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E8181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E360BA" w:rsidRDefault="00E360B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E8181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proofErr w:type="spellStart"/>
      <w:r w:rsidR="00E8181F">
        <w:rPr>
          <w:rFonts w:ascii="Times New Roman" w:hAnsi="Times New Roman"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E8181F">
        <w:rPr>
          <w:rFonts w:ascii="Times New Roman" w:hAnsi="Times New Roman"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proofErr w:type="spellStart"/>
      <w:r w:rsidR="00E8181F">
        <w:rPr>
          <w:rFonts w:ascii="Times New Roman" w:hAnsi="Times New Roman"/>
          <w:sz w:val="28"/>
        </w:rPr>
        <w:t>Лысогорского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proofErr w:type="spellStart"/>
      <w:r w:rsidR="00E8181F">
        <w:rPr>
          <w:rFonts w:ascii="Times New Roman" w:hAnsi="Times New Roman"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proofErr w:type="spellStart"/>
      <w:r w:rsidR="00E8181F">
        <w:rPr>
          <w:rFonts w:ascii="Times New Roman" w:hAnsi="Times New Roman"/>
          <w:sz w:val="28"/>
        </w:rPr>
        <w:t>Лысогорского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0BA" w:rsidRDefault="00215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  <w:proofErr w:type="gramEnd"/>
    </w:p>
    <w:p w:rsidR="00E360BA" w:rsidRDefault="00E36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= S1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 x (P1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);</w:t>
      </w:r>
    </w:p>
    <w:p w:rsidR="00E360BA" w:rsidRDefault="00E36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  <w:proofErr w:type="gramEnd"/>
    </w:p>
    <w:p w:rsidR="00E360BA" w:rsidRDefault="0021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E360BA" w:rsidRDefault="00215974" w:rsidP="00AF1E2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E360BA" w:rsidRDefault="0021597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360BA" w:rsidRDefault="00E360BA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E360BA" w:rsidRDefault="006E170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протокола собрания (схода</w:t>
      </w:r>
      <w:r w:rsidR="00215974">
        <w:rPr>
          <w:rFonts w:ascii="Times New Roman" w:hAnsi="Times New Roman"/>
          <w:color w:val="000000" w:themeColor="text1"/>
          <w:sz w:val="28"/>
          <w:szCs w:val="28"/>
        </w:rPr>
        <w:t xml:space="preserve">) граждан о выдвижении инициативного проекта </w:t>
      </w:r>
    </w:p>
    <w:p w:rsidR="00E360BA" w:rsidRDefault="00E360BA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(</w:t>
      </w:r>
      <w:r w:rsidR="006E1706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о выдвижении инициативного проекта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проводится собрание (</w:t>
      </w:r>
      <w:r w:rsidR="006E1706">
        <w:rPr>
          <w:rFonts w:ascii="Times New Roman" w:hAnsi="Times New Roman"/>
          <w:color w:val="000000" w:themeColor="text1"/>
          <w:sz w:val="24"/>
          <w:szCs w:val="28"/>
        </w:rPr>
        <w:t>схода</w:t>
      </w:r>
      <w:r>
        <w:rPr>
          <w:rFonts w:ascii="Times New Roman" w:hAnsi="Times New Roman"/>
          <w:color w:val="000000" w:themeColor="text1"/>
          <w:sz w:val="24"/>
          <w:szCs w:val="28"/>
        </w:rPr>
        <w:t>) граждан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граждан:_______________________________________________________________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граждан:_________________________________________________________________________________________________________________________________________.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</w:t>
      </w:r>
      <w:r w:rsidR="00AF1E2E" w:rsidRP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граждан: _______ часов ____________ минут.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граждан: _______ часов ________ минут.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): 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Секретарь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):__________________________________________________________.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 о выдвижении инициативного проекта.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 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формировании п</w:t>
      </w:r>
      <w:r w:rsidR="006E1706">
        <w:rPr>
          <w:rFonts w:ascii="Times New Roman" w:hAnsi="Times New Roman"/>
          <w:color w:val="000000" w:themeColor="text1"/>
          <w:sz w:val="28"/>
          <w:szCs w:val="28"/>
        </w:rPr>
        <w:t>овестки дня собрания (схода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 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 w:rsidR="00E360BA" w:rsidRDefault="00AF1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(схода</w:t>
      </w:r>
      <w:r w:rsidR="00215974">
        <w:rPr>
          <w:rFonts w:ascii="Times New Roman" w:hAnsi="Times New Roman"/>
          <w:color w:val="000000" w:themeColor="text1"/>
          <w:sz w:val="28"/>
          <w:szCs w:val="28"/>
        </w:rPr>
        <w:t>) граждан)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секретарем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</w:t>
      </w:r>
      <w:r w:rsidR="00AF1E2E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E360BA" w:rsidRDefault="00215974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360BA" w:rsidRDefault="0021597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</w:t>
      </w:r>
      <w:r>
        <w:rPr>
          <w:rFonts w:ascii="Times New Roman" w:hAnsi="Times New Roman" w:cs="Times New Roman"/>
          <w:sz w:val="24"/>
          <w:szCs w:val="24"/>
        </w:rPr>
        <w:lastRenderedPageBreak/>
        <w:t>(услуги)</w:t>
      </w:r>
      <w:proofErr w:type="gramEnd"/>
    </w:p>
    <w:p w:rsidR="00E360BA" w:rsidRDefault="00E3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составлять________________ тыс. рублей.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998"/>
        <w:gridCol w:w="2268"/>
        <w:gridCol w:w="2268"/>
      </w:tblGrid>
      <w:tr w:rsidR="00E360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E360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60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</w:t>
      </w:r>
      <w:r w:rsidR="006E1706">
        <w:rPr>
          <w:rFonts w:ascii="Times New Roman" w:hAnsi="Times New Roman"/>
          <w:color w:val="000000" w:themeColor="text1"/>
          <w:sz w:val="28"/>
          <w:szCs w:val="28"/>
        </w:rPr>
        <w:t>едседатель собрания (схода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граждан: 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6E1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(схода</w:t>
      </w:r>
      <w:r w:rsidR="00215974">
        <w:rPr>
          <w:rFonts w:ascii="Times New Roman" w:hAnsi="Times New Roman"/>
          <w:color w:val="000000" w:themeColor="text1"/>
          <w:sz w:val="28"/>
          <w:szCs w:val="28"/>
        </w:rPr>
        <w:t>) граждан: ________________________________________ 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(</w:t>
      </w:r>
      <w:r w:rsidR="006E1706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</w:t>
      </w:r>
      <w:r w:rsidR="006E1706" w:rsidRPr="006E1706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>) граждан о выдвижении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061"/>
        <w:gridCol w:w="4062"/>
        <w:gridCol w:w="2693"/>
      </w:tblGrid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</w:t>
      </w:r>
      <w:r w:rsidR="006E1706" w:rsidRPr="006E1706">
        <w:rPr>
          <w:rFonts w:ascii="Times New Roman" w:hAnsi="Times New Roman"/>
          <w:color w:val="000000" w:themeColor="text1"/>
          <w:sz w:val="28"/>
        </w:rPr>
        <w:t>схода</w:t>
      </w:r>
      <w:r>
        <w:rPr>
          <w:rFonts w:ascii="Times New Roman" w:hAnsi="Times New Roman"/>
          <w:color w:val="000000" w:themeColor="text1"/>
          <w:sz w:val="28"/>
        </w:rPr>
        <w:t xml:space="preserve">) граждан: 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собрания (</w:t>
      </w:r>
      <w:r w:rsidR="006E1706" w:rsidRPr="006E1706">
        <w:rPr>
          <w:rFonts w:ascii="Times New Roman" w:hAnsi="Times New Roman"/>
          <w:color w:val="000000" w:themeColor="text1"/>
          <w:sz w:val="28"/>
        </w:rPr>
        <w:t>схода</w:t>
      </w:r>
      <w:r>
        <w:rPr>
          <w:rFonts w:ascii="Times New Roman" w:hAnsi="Times New Roman"/>
          <w:color w:val="000000" w:themeColor="text1"/>
          <w:sz w:val="28"/>
        </w:rPr>
        <w:t>) граждан: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Секретарь собрания (</w:t>
      </w:r>
      <w:r w:rsidR="006E1706" w:rsidRPr="006E1706">
        <w:rPr>
          <w:rFonts w:ascii="Times New Roman" w:hAnsi="Times New Roman"/>
          <w:color w:val="000000" w:themeColor="text1"/>
          <w:sz w:val="28"/>
        </w:rPr>
        <w:t>схода</w:t>
      </w:r>
      <w:r>
        <w:rPr>
          <w:rFonts w:ascii="Times New Roman" w:hAnsi="Times New Roman"/>
          <w:color w:val="000000" w:themeColor="text1"/>
          <w:sz w:val="28"/>
        </w:rPr>
        <w:t>) граждан: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(</w:t>
      </w:r>
      <w:r w:rsidR="006E1706" w:rsidRPr="006E1706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154"/>
        <w:gridCol w:w="3649"/>
        <w:gridCol w:w="2871"/>
      </w:tblGrid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</w:t>
      </w:r>
      <w:r w:rsidR="006E1706" w:rsidRPr="006E1706">
        <w:rPr>
          <w:rFonts w:ascii="Times New Roman" w:hAnsi="Times New Roman"/>
          <w:color w:val="000000" w:themeColor="text1"/>
          <w:sz w:val="28"/>
        </w:rPr>
        <w:t>схода</w:t>
      </w:r>
      <w:r>
        <w:rPr>
          <w:rFonts w:ascii="Times New Roman" w:hAnsi="Times New Roman"/>
          <w:color w:val="000000" w:themeColor="text1"/>
          <w:sz w:val="28"/>
        </w:rPr>
        <w:t xml:space="preserve">) граждан: 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собрания (</w:t>
      </w:r>
      <w:r w:rsidR="006E1706" w:rsidRPr="006E1706">
        <w:rPr>
          <w:rFonts w:ascii="Times New Roman" w:hAnsi="Times New Roman"/>
          <w:color w:val="000000" w:themeColor="text1"/>
          <w:sz w:val="28"/>
        </w:rPr>
        <w:t>схода</w:t>
      </w:r>
      <w:r>
        <w:rPr>
          <w:rFonts w:ascii="Times New Roman" w:hAnsi="Times New Roman"/>
          <w:color w:val="000000" w:themeColor="text1"/>
          <w:sz w:val="28"/>
        </w:rPr>
        <w:t xml:space="preserve">) граждан: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Секретарь собрания (</w:t>
      </w:r>
      <w:r w:rsidR="006E1706" w:rsidRPr="006E1706">
        <w:rPr>
          <w:rFonts w:ascii="Times New Roman" w:hAnsi="Times New Roman"/>
          <w:color w:val="000000" w:themeColor="text1"/>
          <w:sz w:val="28"/>
        </w:rPr>
        <w:t>схода</w:t>
      </w:r>
      <w:r>
        <w:rPr>
          <w:rFonts w:ascii="Times New Roman" w:hAnsi="Times New Roman"/>
          <w:color w:val="000000" w:themeColor="text1"/>
          <w:sz w:val="28"/>
        </w:rPr>
        <w:t xml:space="preserve">) граждан:   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E360BA" w:rsidRDefault="002159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360BA" w:rsidRDefault="00215974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360BA" w:rsidRDefault="00E360B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протокола собрания (</w:t>
      </w:r>
      <w:r w:rsidR="006E1706" w:rsidRPr="006E1706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граждан о выдвижении инициативного проекта, проведенного в заочной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E360BA" w:rsidRDefault="00215974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360BA" w:rsidRDefault="0021597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360BA" w:rsidRDefault="00E360B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Установить,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E360BA" w:rsidRDefault="00E360BA">
      <w:pPr>
        <w:pStyle w:val="ae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2552"/>
        <w:gridCol w:w="2551"/>
      </w:tblGrid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Инициатор (ы) выдвижения инициативы: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E360BA" w:rsidRDefault="00E360BA">
      <w:pPr>
        <w:jc w:val="center"/>
        <w:rPr>
          <w:rFonts w:ascii="Times New Roman" w:hAnsi="Times New Roman"/>
          <w:sz w:val="28"/>
          <w:szCs w:val="28"/>
        </w:rPr>
      </w:pPr>
    </w:p>
    <w:p w:rsidR="00E360BA" w:rsidRDefault="00E360BA">
      <w:pPr>
        <w:rPr>
          <w:rFonts w:ascii="Times New Roman" w:hAnsi="Times New Roman"/>
          <w:sz w:val="28"/>
          <w:szCs w:val="28"/>
        </w:rPr>
      </w:pPr>
    </w:p>
    <w:p w:rsidR="00E360BA" w:rsidRDefault="00E360BA">
      <w:pPr>
        <w:rPr>
          <w:rFonts w:ascii="Times New Roman" w:hAnsi="Times New Roman"/>
          <w:sz w:val="28"/>
          <w:szCs w:val="28"/>
        </w:rPr>
        <w:sectPr w:rsidR="00E360BA" w:rsidSect="00BE3A2E">
          <w:headerReference w:type="default" r:id="rId14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174"/>
        <w:gridCol w:w="5670"/>
      </w:tblGrid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60BA" w:rsidRDefault="00E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E360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E360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60BA" w:rsidRDefault="00E360BA">
      <w:pPr>
        <w:rPr>
          <w:rFonts w:ascii="Times New Roman" w:hAnsi="Times New Roman"/>
          <w:sz w:val="28"/>
          <w:szCs w:val="28"/>
        </w:rPr>
        <w:sectPr w:rsidR="00E360BA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E360BA" w:rsidRDefault="00215974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360BA" w:rsidRDefault="00E360BA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360BA" w:rsidRDefault="0021597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E360BA" w:rsidRDefault="0021597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E360BA" w:rsidRDefault="00E360BA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E360BA">
        <w:tc>
          <w:tcPr>
            <w:tcW w:w="53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360BA">
        <w:tc>
          <w:tcPr>
            <w:tcW w:w="53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360BA">
        <w:tc>
          <w:tcPr>
            <w:tcW w:w="53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E8181F">
              <w:rPr>
                <w:color w:val="000000" w:themeColor="text1"/>
                <w:sz w:val="28"/>
                <w:szCs w:val="28"/>
              </w:rPr>
              <w:t>Лысогорского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360BA">
        <w:tc>
          <w:tcPr>
            <w:tcW w:w="53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proofErr w:type="spellStart"/>
            <w:r w:rsidR="00E8181F">
              <w:rPr>
                <w:color w:val="000000" w:themeColor="text1"/>
                <w:sz w:val="28"/>
                <w:szCs w:val="28"/>
              </w:rPr>
              <w:t>Лысогорского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360BA">
        <w:tc>
          <w:tcPr>
            <w:tcW w:w="53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360BA">
        <w:tc>
          <w:tcPr>
            <w:tcW w:w="53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360BA">
        <w:tc>
          <w:tcPr>
            <w:tcW w:w="53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360BA">
        <w:tc>
          <w:tcPr>
            <w:tcW w:w="534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E360BA" w:rsidRDefault="00215974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E360BA" w:rsidRDefault="00E360B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E360BA" w:rsidRDefault="00E36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E360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360BA" w:rsidRDefault="00215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360BA" w:rsidRDefault="00215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proofErr w:type="spellStart"/>
      <w:r w:rsidR="00E8181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проведению конкурсного отбора инициативных проектов </w:t>
      </w:r>
    </w:p>
    <w:p w:rsidR="00E360BA" w:rsidRDefault="00E360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 муниципальной комиссии Администрации </w:t>
      </w:r>
      <w:proofErr w:type="spellStart"/>
      <w:r w:rsidR="00E8181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Комиссия: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E360BA" w:rsidRDefault="00215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proofErr w:type="spellStart"/>
      <w:r w:rsidR="00E8181F">
        <w:rPr>
          <w:rFonts w:ascii="Times New Roman" w:hAnsi="Times New Roman"/>
          <w:sz w:val="28"/>
          <w:szCs w:val="20"/>
        </w:rPr>
        <w:t>Лысогорского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proofErr w:type="spellStart"/>
      <w:r w:rsidR="00E8181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E360BA" w:rsidRDefault="00215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E8181F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является правомочным, если на нем присутствует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половины членов комиссии.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360BA" w:rsidRDefault="00215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E360BA" w:rsidRDefault="00215974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360BA" w:rsidRDefault="0021597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8181F">
        <w:rPr>
          <w:rFonts w:ascii="Times New Roman" w:hAnsi="Times New Roman"/>
          <w:color w:val="000000" w:themeColor="text1"/>
          <w:sz w:val="28"/>
          <w:szCs w:val="28"/>
        </w:rPr>
        <w:t>Лысогорск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360BA" w:rsidRDefault="00E360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60BA" w:rsidRDefault="0021597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:rsidR="00E360BA" w:rsidRDefault="0021597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E360BA" w:rsidRDefault="00E360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4394"/>
        <w:gridCol w:w="3260"/>
      </w:tblGrid>
      <w:tr w:rsidR="00E360B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E360BA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E360BA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E360BA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заинтересованных в реализации инициативного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проекта</w:t>
            </w:r>
          </w:p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0BA" w:rsidRDefault="00E360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отношение размера инициативных платежей физических лиц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30 баллов</w:t>
            </w:r>
          </w:p>
        </w:tc>
      </w:tr>
      <w:tr w:rsidR="00E360BA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25 баллов</w:t>
            </w:r>
          </w:p>
        </w:tc>
      </w:tr>
      <w:tr w:rsidR="00E360BA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E360BA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E360B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Default="0021597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E360BA" w:rsidRDefault="00E360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E360BA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97" w:rsidRDefault="008B5397">
      <w:pPr>
        <w:spacing w:after="0" w:line="240" w:lineRule="auto"/>
      </w:pPr>
      <w:r>
        <w:separator/>
      </w:r>
    </w:p>
  </w:endnote>
  <w:endnote w:type="continuationSeparator" w:id="0">
    <w:p w:rsidR="008B5397" w:rsidRDefault="008B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97" w:rsidRDefault="008B5397">
      <w:pPr>
        <w:spacing w:after="0" w:line="240" w:lineRule="auto"/>
      </w:pPr>
      <w:r>
        <w:separator/>
      </w:r>
    </w:p>
  </w:footnote>
  <w:footnote w:type="continuationSeparator" w:id="0">
    <w:p w:rsidR="008B5397" w:rsidRDefault="008B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74" w:rsidRDefault="00215974">
    <w:pPr>
      <w:pStyle w:val="a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A69D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15974" w:rsidRDefault="002159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74" w:rsidRDefault="00215974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485365">
      <w:rPr>
        <w:noProof/>
        <w:sz w:val="24"/>
        <w:szCs w:val="24"/>
      </w:rPr>
      <w:t>25</w:t>
    </w:r>
    <w:r>
      <w:rPr>
        <w:sz w:val="24"/>
        <w:szCs w:val="24"/>
      </w:rPr>
      <w:fldChar w:fldCharType="end"/>
    </w:r>
  </w:p>
  <w:p w:rsidR="00215974" w:rsidRDefault="002159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EB6"/>
    <w:multiLevelType w:val="multilevel"/>
    <w:tmpl w:val="1175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4179"/>
    <w:multiLevelType w:val="multilevel"/>
    <w:tmpl w:val="677241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582"/>
    <w:multiLevelType w:val="multilevel"/>
    <w:tmpl w:val="710C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5974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1D61"/>
    <w:rsid w:val="004657E3"/>
    <w:rsid w:val="00465E27"/>
    <w:rsid w:val="00466C93"/>
    <w:rsid w:val="0047306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365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05E66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38C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1706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5397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302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1E2E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3A2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A69D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360BA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81F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  <w:rsid w:val="7739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BE3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BE3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F8D26-954C-44DC-9957-EE9266DB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25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Орлова</cp:lastModifiedBy>
  <cp:revision>86</cp:revision>
  <cp:lastPrinted>2020-12-09T09:59:00Z</cp:lastPrinted>
  <dcterms:created xsi:type="dcterms:W3CDTF">2020-11-26T09:43:00Z</dcterms:created>
  <dcterms:modified xsi:type="dcterms:W3CDTF">2023-02-27T07:13:00Z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